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pageBreakBefore w:val="false"/>
        <w:widowControl/>
        <w:pBdr/>
        <w:shd w:val="clear" w:fill="FFFFFF"/>
        <w:spacing w:lineRule="auto" w:line="240" w:before="300" w:after="450"/>
        <w:ind w:left="450" w:right="450" w:hanging="0"/>
        <w:jc w:val="both"/>
        <w:rPr>
          <w:rFonts w:ascii="Times New Roman" w:hAnsi="Times New Roman" w:eastAsia="Times New Roman" w:cs="Times New Roman"/>
          <w:b/>
          <w:b/>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drawing>
          <wp:anchor behindDoc="0" distT="0" distB="0" distL="114300" distR="114300" simplePos="0" locked="0" layoutInCell="1" allowOverlap="1" relativeHeight="4">
            <wp:simplePos x="0" y="0"/>
            <wp:positionH relativeFrom="column">
              <wp:posOffset>-715010</wp:posOffset>
            </wp:positionH>
            <wp:positionV relativeFrom="paragraph">
              <wp:posOffset>-612775</wp:posOffset>
            </wp:positionV>
            <wp:extent cx="7370445" cy="143446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7370445" cy="1434465"/>
                    </a:xfrm>
                    <a:prstGeom prst="rect">
                      <a:avLst/>
                    </a:prstGeom>
                  </pic:spPr>
                </pic:pic>
              </a:graphicData>
            </a:graphic>
          </wp:anchor>
        </w:drawing>
      </w:r>
    </w:p>
    <w:p>
      <w:pPr>
        <w:sectPr>
          <w:headerReference w:type="default" r:id="rId3"/>
          <w:type w:val="nextPage"/>
          <w:pgSz w:w="11906" w:h="16838"/>
          <w:pgMar w:left="1276" w:right="850" w:header="0" w:top="1134" w:footer="0" w:bottom="1134" w:gutter="0"/>
          <w:pgNumType w:fmt="decimal"/>
          <w:cols w:num="2" w:space="708" w:equalWidth="true" w:sep="false"/>
          <w:formProt w:val="false"/>
          <w:titlePg/>
          <w:textDirection w:val="lrTb"/>
          <w:docGrid w:type="default" w:linePitch="600" w:charSpace="36864"/>
        </w:sectPr>
      </w:pPr>
    </w:p>
    <w:p>
      <w:pPr>
        <w:pStyle w:val="Normal"/>
        <w:keepNext w:val="false"/>
        <w:keepLines w:val="false"/>
        <w:pageBreakBefore w:val="false"/>
        <w:widowControl/>
        <w:pBdr/>
        <w:shd w:val="clear" w:fill="FFFFFF"/>
        <w:tabs>
          <w:tab w:val="clear" w:pos="720"/>
          <w:tab w:val="left" w:pos="1332" w:leader="none"/>
          <w:tab w:val="center" w:pos="4890" w:leader="none"/>
        </w:tabs>
        <w:spacing w:lineRule="auto" w:line="240" w:before="300" w:after="450"/>
        <w:ind w:left="450" w:right="450" w:hanging="0"/>
        <w:jc w:val="left"/>
        <w:rPr>
          <w:rFonts w:ascii="Times New Roman" w:hAnsi="Times New Roman" w:eastAsia="Times New Roman" w:cs="Times New Roman"/>
          <w:b/>
          <w:b/>
          <w:i w:val="false"/>
          <w:i w:val="false"/>
          <w:caps w:val="false"/>
          <w:smallCaps w:val="false"/>
          <w:strike w:val="false"/>
          <w:dstrike w:val="false"/>
          <w:color w:val="000000"/>
          <w:position w:val="0"/>
          <w:sz w:val="22"/>
          <w:sz w:val="24"/>
          <w:szCs w:val="24"/>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4"/>
          <w:sz w:val="24"/>
          <w:szCs w:val="24"/>
          <w:u w:val="none"/>
          <w:shd w:fill="auto" w:val="clear"/>
          <w:vertAlign w:val="baseline"/>
        </w:rPr>
        <w:tab/>
        <w:tab/>
      </w:r>
    </w:p>
    <w:p>
      <w:pPr>
        <w:pStyle w:val="Normal"/>
        <w:keepNext w:val="false"/>
        <w:keepLines w:val="false"/>
        <w:pageBreakBefore w:val="false"/>
        <w:widowControl/>
        <w:pBdr/>
        <w:shd w:val="clear" w:fill="FFFFFF"/>
        <w:tabs>
          <w:tab w:val="clear" w:pos="720"/>
          <w:tab w:val="left" w:pos="1332" w:leader="none"/>
          <w:tab w:val="center" w:pos="4890" w:leader="none"/>
        </w:tabs>
        <w:spacing w:lineRule="auto" w:line="240" w:before="300" w:after="450"/>
        <w:ind w:left="450" w:right="450" w:hanging="0"/>
        <w:jc w:val="left"/>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sectPr>
          <w:type w:val="continuous"/>
          <w:pgSz w:w="11906" w:h="16838"/>
          <w:pgMar w:left="1276" w:right="850" w:header="0" w:top="1134" w:footer="0" w:bottom="1134" w:gutter="0"/>
          <w:formProt w:val="false"/>
          <w:textDirection w:val="lrTb"/>
          <w:docGrid w:type="default" w:linePitch="600" w:charSpace="36864"/>
        </w:sectPr>
      </w:pPr>
    </w:p>
    <w:p>
      <w:pPr>
        <w:pStyle w:val="Normal"/>
        <w:spacing w:lineRule="auto" w:line="240" w:before="0" w:after="0"/>
        <w:ind w:left="0" w:right="-5272" w:hanging="0"/>
        <w:rPr/>
      </w:pPr>
      <w:r>
        <w:rPr>
          <w:rFonts w:eastAsia="Times New Roman" w:cs="Times New Roman" w:ascii="Times New Roman" w:hAnsi="Times New Roman"/>
          <w:b/>
          <w:sz w:val="28"/>
          <w:szCs w:val="28"/>
        </w:rPr>
        <w:t xml:space="preserve">ПОГОДЖЕНО            </w:t>
      </w:r>
      <w:r>
        <w:rPr>
          <w:rFonts w:eastAsia="Times New Roman" w:cs="Times New Roman" w:ascii="Times New Roman" w:hAnsi="Times New Roman"/>
          <w:b/>
          <w:sz w:val="28"/>
          <w:szCs w:val="28"/>
        </w:rPr>
        <w:t xml:space="preserve">                                                                    </w:t>
      </w:r>
      <w:r>
        <w:rPr>
          <w:rFonts w:eastAsia="Times New Roman" w:cs="Times New Roman" w:ascii="Times New Roman" w:hAnsi="Times New Roman"/>
          <w:b/>
          <w:sz w:val="28"/>
          <w:szCs w:val="28"/>
          <w:lang w:val="uk-UA"/>
        </w:rPr>
        <w:t>ЗАТВЕРДЖЕНО</w:t>
      </w:r>
      <w:r>
        <w:rPr>
          <w:rFonts w:eastAsia="Times New Roman" w:cs="Times New Roman" w:ascii="Times New Roman" w:hAnsi="Times New Roman"/>
          <w:b/>
          <w:sz w:val="28"/>
          <w:szCs w:val="28"/>
        </w:rPr>
        <w:t xml:space="preserve">                                                                </w:t>
      </w:r>
    </w:p>
    <w:p>
      <w:pPr>
        <w:pStyle w:val="Normal"/>
        <w:spacing w:lineRule="auto" w:line="240" w:before="0" w:after="0"/>
        <w:rPr/>
      </w:pPr>
      <w:r>
        <w:rPr>
          <w:rFonts w:eastAsia="Times New Roman" w:cs="Times New Roman" w:ascii="Times New Roman" w:hAnsi="Times New Roman"/>
          <w:sz w:val="28"/>
          <w:szCs w:val="28"/>
        </w:rPr>
        <w:t xml:space="preserve">Протокол засідання педагогічної     </w:t>
      </w: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lang w:val="uk-UA"/>
        </w:rPr>
        <w:t>Наказ по Нивицькій гімназії</w:t>
      </w:r>
    </w:p>
    <w:p>
      <w:pPr>
        <w:pStyle w:val="Normal"/>
        <w:spacing w:lineRule="auto" w:line="240" w:before="0" w:after="0"/>
        <w:rPr/>
      </w:pPr>
      <w:r>
        <w:rPr>
          <w:rFonts w:eastAsia="Times New Roman" w:cs="Times New Roman" w:ascii="Times New Roman" w:hAnsi="Times New Roman"/>
          <w:sz w:val="28"/>
          <w:szCs w:val="28"/>
        </w:rPr>
        <w:t xml:space="preserve">ради Нивицької </w:t>
      </w:r>
      <w:r>
        <w:rPr>
          <w:rFonts w:eastAsia="Times New Roman" w:cs="Times New Roman" w:ascii="Times New Roman" w:hAnsi="Times New Roman"/>
          <w:color w:val="000000"/>
          <w:sz w:val="28"/>
          <w:szCs w:val="28"/>
        </w:rPr>
        <w:t xml:space="preserve">гімназії  </w:t>
      </w:r>
      <w:r>
        <w:rPr>
          <w:rFonts w:eastAsia="Times New Roman" w:cs="Times New Roman" w:ascii="Times New Roman" w:hAnsi="Times New Roman"/>
          <w:color w:val="000000"/>
          <w:sz w:val="28"/>
          <w:szCs w:val="28"/>
        </w:rPr>
        <w:t xml:space="preserve">                                                       </w:t>
      </w:r>
      <w:r>
        <w:rPr>
          <w:rFonts w:eastAsia="Times New Roman" w:cs="Times New Roman" w:ascii="Times New Roman" w:hAnsi="Times New Roman"/>
          <w:color w:val="000000"/>
          <w:sz w:val="28"/>
          <w:szCs w:val="28"/>
          <w:lang w:val="uk-UA"/>
        </w:rPr>
        <w:t>від ,,03’’ вересня 2025 р</w:t>
      </w:r>
    </w:p>
    <w:p>
      <w:pPr>
        <w:pStyle w:val="Normal"/>
        <w:spacing w:lineRule="auto" w:line="240" w:before="0" w:after="0"/>
        <w:jc w:val="both"/>
        <w:rPr/>
      </w:pPr>
      <w:r>
        <w:rPr>
          <w:rFonts w:eastAsia="Times New Roman" w:cs="Times New Roman" w:ascii="Times New Roman" w:hAnsi="Times New Roman"/>
          <w:sz w:val="28"/>
          <w:szCs w:val="28"/>
        </w:rPr>
        <w:t>від ,, 29 ‘’серпня 2025 р №02-02/1</w:t>
      </w:r>
      <w:r>
        <w:rPr>
          <w:rFonts w:eastAsia="Times New Roman" w:cs="Times New Roman" w:ascii="Times New Roman" w:hAnsi="Times New Roman"/>
          <w:b/>
          <w:sz w:val="28"/>
          <w:szCs w:val="28"/>
        </w:rPr>
        <w:t xml:space="preserve">                    </w:t>
      </w:r>
      <w:r>
        <w:rPr>
          <w:rFonts w:eastAsia="Times New Roman" w:cs="Times New Roman" w:ascii="Times New Roman" w:hAnsi="Times New Roman"/>
          <w:b/>
          <w:sz w:val="28"/>
          <w:szCs w:val="28"/>
        </w:rPr>
        <w:t xml:space="preserve">                                    </w:t>
      </w:r>
      <w:r>
        <w:rPr>
          <w:rFonts w:eastAsia="Times New Roman" w:cs="Times New Roman" w:ascii="Times New Roman" w:hAnsi="Times New Roman"/>
          <w:b w:val="false"/>
          <w:bCs w:val="false"/>
          <w:sz w:val="28"/>
          <w:szCs w:val="28"/>
        </w:rPr>
        <w:t>№01-13/</w:t>
      </w:r>
      <w:r>
        <w:rPr>
          <w:rFonts w:eastAsia="Times New Roman" w:cs="Times New Roman" w:ascii="Times New Roman" w:hAnsi="Times New Roman"/>
          <w:b w:val="false"/>
          <w:bCs w:val="false"/>
          <w:sz w:val="28"/>
          <w:szCs w:val="28"/>
          <w:lang w:val="en-US"/>
        </w:rPr>
        <w:t xml:space="preserve">39 </w:t>
      </w:r>
      <w:r>
        <w:rPr>
          <w:rFonts w:eastAsia="Times New Roman" w:cs="Times New Roman" w:ascii="Times New Roman" w:hAnsi="Times New Roman"/>
          <w:b w:val="false"/>
          <w:bCs w:val="false"/>
          <w:sz w:val="28"/>
          <w:szCs w:val="28"/>
          <w:lang w:val="uk-UA"/>
        </w:rPr>
        <w:t>о/д</w:t>
      </w:r>
    </w:p>
    <w:p>
      <w:pPr>
        <w:pStyle w:val="Normal"/>
        <w:spacing w:lineRule="auto" w:line="240" w:before="0" w:after="0"/>
        <w:ind w:right="-284" w:hanging="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tabs>
          <w:tab w:val="clear" w:pos="720"/>
          <w:tab w:val="left" w:pos="-284" w:leader="none"/>
          <w:tab w:val="left" w:pos="3495" w:leader="none"/>
          <w:tab w:val="left" w:pos="6375" w:leader="none"/>
        </w:tabs>
        <w:spacing w:lineRule="auto" w:line="240" w:before="40" w:after="40"/>
        <w:ind w:right="-113" w:hanging="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sectPr>
          <w:type w:val="continuous"/>
          <w:pgSz w:w="11906" w:h="16838"/>
          <w:pgMar w:left="1276" w:right="850" w:header="0" w:top="1134" w:footer="0" w:bottom="1134" w:gutter="0"/>
          <w:cols w:num="2" w:equalWidth="false" w:sep="false">
            <w:col w:w="9755" w:space="0"/>
            <w:col w:w="24"/>
          </w:cols>
          <w:formProt w:val="false"/>
          <w:textDirection w:val="lrTb"/>
          <w:docGrid w:type="default" w:linePitch="600" w:charSpace="36864"/>
        </w:sectPr>
      </w:pPr>
    </w:p>
    <w:p>
      <w:pPr>
        <w:pStyle w:val="Normal"/>
        <w:tabs>
          <w:tab w:val="clear" w:pos="720"/>
          <w:tab w:val="left" w:pos="-284" w:leader="none"/>
          <w:tab w:val="left" w:pos="3495" w:leader="none"/>
          <w:tab w:val="left" w:pos="6375" w:leader="none"/>
        </w:tabs>
        <w:spacing w:lineRule="auto" w:line="240" w:before="40" w:after="40"/>
        <w:ind w:right="-113" w:hanging="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100" w:after="0"/>
        <w:ind w:left="6237"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10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100" w:after="0"/>
        <w:ind w:left="6237"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100" w:after="0"/>
        <w:ind w:left="6237"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240" w:before="0" w:after="0"/>
        <w:jc w:val="center"/>
        <w:rPr>
          <w:rFonts w:ascii="Times New Roman" w:hAnsi="Times New Roman" w:eastAsia="Times New Roman" w:cs="Times New Roman"/>
          <w:b/>
          <w:b/>
          <w:sz w:val="32"/>
          <w:szCs w:val="32"/>
        </w:rPr>
      </w:pPr>
      <w:r>
        <w:rPr>
          <w:rFonts w:eastAsia="Times New Roman" w:cs="Times New Roman" w:ascii="Times New Roman" w:hAnsi="Times New Roman"/>
          <w:b/>
          <w:sz w:val="32"/>
          <w:szCs w:val="32"/>
        </w:rPr>
        <w:t>ПОЛОЖЕННЯ</w:t>
      </w:r>
    </w:p>
    <w:p>
      <w:pPr>
        <w:pStyle w:val="Normal"/>
        <w:spacing w:lineRule="auto" w:line="240" w:before="0" w:after="0"/>
        <w:jc w:val="center"/>
        <w:rPr>
          <w:rFonts w:ascii="Times New Roman" w:hAnsi="Times New Roman" w:eastAsia="Times New Roman" w:cs="Times New Roman"/>
          <w:b/>
          <w:b/>
          <w:smallCaps/>
          <w:sz w:val="32"/>
          <w:szCs w:val="32"/>
        </w:rPr>
      </w:pPr>
      <w:r>
        <w:rPr>
          <w:rFonts w:eastAsia="Times New Roman" w:cs="Times New Roman" w:ascii="Times New Roman" w:hAnsi="Times New Roman"/>
          <w:b/>
          <w:smallCaps/>
          <w:sz w:val="32"/>
          <w:szCs w:val="32"/>
        </w:rPr>
        <w:t xml:space="preserve">ПРО ПОРЯДОК РОЗГЛЯДУ ВИПАДКІВ </w:t>
      </w:r>
    </w:p>
    <w:p>
      <w:pPr>
        <w:pStyle w:val="Normal"/>
        <w:spacing w:lineRule="auto" w:line="240" w:before="0" w:after="0"/>
        <w:jc w:val="center"/>
        <w:rPr>
          <w:rFonts w:ascii="Times New Roman" w:hAnsi="Times New Roman" w:eastAsia="Times New Roman" w:cs="Times New Roman"/>
          <w:b/>
          <w:b/>
          <w:smallCaps/>
          <w:sz w:val="32"/>
          <w:szCs w:val="32"/>
        </w:rPr>
      </w:pPr>
      <w:r>
        <w:rPr>
          <w:rFonts w:eastAsia="Times New Roman" w:cs="Times New Roman" w:ascii="Times New Roman" w:hAnsi="Times New Roman"/>
          <w:b/>
          <w:smallCaps/>
          <w:sz w:val="32"/>
          <w:szCs w:val="32"/>
        </w:rPr>
        <w:t xml:space="preserve">БУЛІНГУ (ЦЬКУВАННЯ) </w:t>
      </w:r>
    </w:p>
    <w:p>
      <w:pPr>
        <w:pStyle w:val="Normal"/>
        <w:spacing w:lineRule="auto" w:line="240" w:before="0" w:after="0"/>
        <w:jc w:val="center"/>
        <w:rPr>
          <w:rFonts w:ascii="Times New Roman" w:hAnsi="Times New Roman" w:eastAsia="Times New Roman" w:cs="Times New Roman"/>
          <w:b/>
          <w:b/>
          <w:smallCaps/>
          <w:color w:val="1F497D"/>
          <w:sz w:val="32"/>
          <w:szCs w:val="32"/>
        </w:rPr>
      </w:pPr>
      <w:r>
        <w:rPr>
          <w:rFonts w:eastAsia="Times New Roman" w:cs="Times New Roman" w:ascii="Times New Roman" w:hAnsi="Times New Roman"/>
          <w:b/>
          <w:smallCaps/>
          <w:color w:val="1F497D"/>
          <w:sz w:val="32"/>
          <w:szCs w:val="32"/>
        </w:rPr>
        <w:t>У НИВИЦЬКІЙ  ГІМНАЗІЇ</w:t>
      </w:r>
    </w:p>
    <w:p>
      <w:pPr>
        <w:pStyle w:val="Normal"/>
        <w:spacing w:lineRule="auto" w:line="240" w:before="0" w:after="0"/>
        <w:jc w:val="center"/>
        <w:rPr>
          <w:rFonts w:ascii="Times New Roman" w:hAnsi="Times New Roman" w:eastAsia="Times New Roman" w:cs="Times New Roman"/>
          <w:b/>
          <w:b/>
          <w:smallCaps/>
          <w:sz w:val="28"/>
          <w:szCs w:val="28"/>
        </w:rPr>
      </w:pPr>
      <w:r>
        <w:rPr>
          <w:rFonts w:eastAsia="Times New Roman" w:cs="Times New Roman" w:ascii="Times New Roman" w:hAnsi="Times New Roman"/>
          <w:b/>
          <w:smallCaps/>
          <w:sz w:val="28"/>
          <w:szCs w:val="28"/>
        </w:rPr>
        <w:t>ЛОПАТИНСЬКОЇ СЕЛИЩНОЇ РАДИ</w:t>
      </w:r>
    </w:p>
    <w:p>
      <w:pPr>
        <w:pStyle w:val="Normal"/>
        <w:spacing w:lineRule="auto" w:line="240" w:before="0" w:after="0"/>
        <w:jc w:val="left"/>
        <w:rPr>
          <w:rFonts w:ascii="Times New Roman" w:hAnsi="Times New Roman" w:eastAsia="Times New Roman" w:cs="Times New Roman"/>
          <w:b/>
          <w:b/>
          <w:smallCaps/>
          <w:sz w:val="28"/>
          <w:szCs w:val="28"/>
        </w:rPr>
      </w:pPr>
      <w:r>
        <w:rPr>
          <w:rFonts w:eastAsia="Times New Roman" w:cs="Times New Roman" w:ascii="Times New Roman" w:hAnsi="Times New Roman"/>
          <w:b/>
          <w:smallCaps/>
          <w:sz w:val="28"/>
          <w:szCs w:val="28"/>
        </w:rPr>
        <w:t xml:space="preserve">                                       </w:t>
      </w:r>
      <w:r>
        <w:rPr>
          <w:rFonts w:eastAsia="Times New Roman" w:cs="Times New Roman" w:ascii="Times New Roman" w:hAnsi="Times New Roman"/>
          <w:b/>
          <w:smallCaps/>
          <w:sz w:val="28"/>
          <w:szCs w:val="28"/>
        </w:rPr>
        <w:t>ШЕПТИЦЬКОГО  РАЙОНУ</w:t>
      </w:r>
    </w:p>
    <w:p>
      <w:pPr>
        <w:pStyle w:val="Normal"/>
        <w:spacing w:lineRule="auto" w:line="240" w:before="0" w:after="0"/>
        <w:jc w:val="center"/>
        <w:rPr>
          <w:rFonts w:ascii="Times New Roman" w:hAnsi="Times New Roman" w:eastAsia="Times New Roman" w:cs="Times New Roman"/>
          <w:b/>
          <w:b/>
          <w:smallCaps/>
          <w:sz w:val="28"/>
          <w:szCs w:val="28"/>
        </w:rPr>
      </w:pPr>
      <w:r>
        <w:rPr>
          <w:rFonts w:eastAsia="Times New Roman" w:cs="Times New Roman" w:ascii="Times New Roman" w:hAnsi="Times New Roman"/>
          <w:b/>
          <w:smallCaps/>
          <w:sz w:val="28"/>
          <w:szCs w:val="28"/>
        </w:rPr>
        <w:t>ЛЬВІВСЬКОЇ   ОБЛАСТІ</w:t>
      </w:r>
    </w:p>
    <w:p>
      <w:pPr>
        <w:pStyle w:val="Normal"/>
        <w:keepNext w:val="false"/>
        <w:keepLines w:val="false"/>
        <w:pageBreakBefore w:val="false"/>
        <w:widowControl/>
        <w:pBdr/>
        <w:shd w:val="clear" w:fill="FFFFFF"/>
        <w:spacing w:lineRule="auto" w:line="240" w:before="0" w:after="0"/>
        <w:ind w:left="0" w:right="0" w:hanging="0"/>
        <w:jc w:val="center"/>
        <w:rPr/>
      </w:pPr>
      <w:r>
        <w:rPr/>
        <mc:AlternateContent>
          <mc:Choice Requires="wps">
            <w:drawing>
              <wp:anchor behindDoc="0" distT="0" distB="0" distL="114300" distR="114300" simplePos="0" locked="0" layoutInCell="1" allowOverlap="1" relativeHeight="3">
                <wp:simplePos x="0" y="0"/>
                <wp:positionH relativeFrom="column">
                  <wp:posOffset>-709295</wp:posOffset>
                </wp:positionH>
                <wp:positionV relativeFrom="paragraph">
                  <wp:posOffset>8748395</wp:posOffset>
                </wp:positionV>
                <wp:extent cx="7371080" cy="1292860"/>
                <wp:effectExtent l="0" t="0" r="0" b="0"/>
                <wp:wrapNone/>
                <wp:docPr id="2" name="image2.png"/>
                <a:graphic xmlns:a="http://schemas.openxmlformats.org/drawingml/2006/main">
                  <a:graphicData uri="http://schemas.openxmlformats.org/drawingml/2006/picture">
                    <pic:pic xmlns:pic="http://schemas.openxmlformats.org/drawingml/2006/picture">
                      <pic:nvPicPr>
                        <pic:cNvPr id="0" name="image2.png" descr=""/>
                        <pic:cNvPicPr/>
                      </pic:nvPicPr>
                      <pic:blipFill>
                        <a:blip r:embed="rId4"/>
                        <a:stretch/>
                      </pic:blipFill>
                      <pic:spPr>
                        <a:xfrm rot="10800000">
                          <a:off x="0" y="0"/>
                          <a:ext cx="7370280" cy="12924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2.png" stroked="f" style="position:absolute;margin-left:-55.85pt;margin-top:688.85pt;width:580.3pt;height:101.7pt;rotation:180" type="shapetype_75">
                <v:imagedata r:id="rId4" o:detectmouseclick="t"/>
                <w10:wrap type="none"/>
                <v:stroke color="#3465a4" joinstyle="round" endcap="flat"/>
              </v:shape>
            </w:pict>
          </mc:Fallback>
        </mc:AlternateContent>
      </w:r>
      <w:bookmarkStart w:id="0" w:name="bookmark=id.qlmklc9cxvcj"/>
      <w:bookmarkStart w:id="1" w:name="bookmark=id.qlmklc9cxvcj"/>
      <w:bookmarkEnd w:id="1"/>
    </w:p>
    <w:p>
      <w:pPr>
        <w:pStyle w:val="Normal"/>
        <w:keepNext w:val="false"/>
        <w:keepLines w:val="false"/>
        <w:pageBreakBefore w:val="false"/>
        <w:widowControl/>
        <w:pBdr/>
        <w:shd w:val="clear" w:fill="FFFFFF"/>
        <w:spacing w:lineRule="auto" w:line="240" w:before="0" w:after="150"/>
        <w:ind w:left="0" w:right="0" w:firstLine="450"/>
        <w:jc w:val="center"/>
        <w:rPr>
          <w:rFonts w:ascii="Times New Roman" w:hAnsi="Times New Roman" w:eastAsia="Times New Roman" w:cs="Times New Roman"/>
          <w:b/>
          <w:b/>
          <w:i w:val="false"/>
          <w:i w:val="false"/>
          <w:caps w:val="false"/>
          <w:smallCaps w:val="false"/>
          <w:strike w:val="false"/>
          <w:dstrike w:val="false"/>
          <w:color w:val="000000"/>
          <w:position w:val="0"/>
          <w:sz w:val="22"/>
          <w:sz w:val="28"/>
          <w:szCs w:val="28"/>
          <w:u w:val="none"/>
          <w:vertAlign w:val="baseline"/>
        </w:rPr>
      </w:pPr>
      <w:r>
        <w:rPr/>
        <w:drawing>
          <wp:inline distT="0" distB="0" distL="0" distR="0">
            <wp:extent cx="2883535" cy="2493645"/>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6"/>
                    <a:stretch>
                      <a:fillRect/>
                    </a:stretch>
                  </pic:blipFill>
                  <pic:spPr bwMode="auto">
                    <a:xfrm>
                      <a:off x="0" y="0"/>
                      <a:ext cx="2883535" cy="2493645"/>
                    </a:xfrm>
                    <a:prstGeom prst="rect">
                      <a:avLst/>
                    </a:prstGeom>
                  </pic:spPr>
                </pic:pic>
              </a:graphicData>
            </a:graphic>
          </wp:inline>
        </w:drawing>
        <mc:AlternateContent>
          <mc:Choice Requires="wps">
            <w:drawing>
              <wp:anchor behindDoc="0" distT="0" distB="0" distL="114300" distR="114300" simplePos="0" locked="0" layoutInCell="1" allowOverlap="1" relativeHeight="2">
                <wp:simplePos x="0" y="0"/>
                <wp:positionH relativeFrom="column">
                  <wp:posOffset>-989330</wp:posOffset>
                </wp:positionH>
                <wp:positionV relativeFrom="paragraph">
                  <wp:posOffset>2875280</wp:posOffset>
                </wp:positionV>
                <wp:extent cx="7373620" cy="1457960"/>
                <wp:effectExtent l="0" t="0" r="0" b="0"/>
                <wp:wrapNone/>
                <wp:docPr id="3" name="image3.png"/>
                <a:graphic xmlns:a="http://schemas.openxmlformats.org/drawingml/2006/main">
                  <a:graphicData uri="http://schemas.openxmlformats.org/drawingml/2006/picture">
                    <pic:pic xmlns:pic="http://schemas.openxmlformats.org/drawingml/2006/picture">
                      <pic:nvPicPr>
                        <pic:cNvPr id="1" name="image3.png" descr=""/>
                        <pic:cNvPicPr/>
                      </pic:nvPicPr>
                      <pic:blipFill>
                        <a:blip r:embed="rId5"/>
                        <a:stretch/>
                      </pic:blipFill>
                      <pic:spPr>
                        <a:xfrm rot="10800000">
                          <a:off x="0" y="0"/>
                          <a:ext cx="7373160" cy="1457280"/>
                        </a:xfrm>
                        <a:prstGeom prst="rect">
                          <a:avLst/>
                        </a:prstGeom>
                        <a:ln>
                          <a:noFill/>
                        </a:ln>
                      </pic:spPr>
                    </pic:pic>
                  </a:graphicData>
                </a:graphic>
              </wp:anchor>
            </w:drawing>
          </mc:Choice>
          <mc:Fallback>
            <w:pict>
              <v:shape id="shape_0" ID="image3.png" stroked="f" style="position:absolute;margin-left:-77.9pt;margin-top:226.4pt;width:580.5pt;height:114.7pt;rotation:180" type="shapetype_75">
                <v:imagedata r:id="rId5" o:detectmouseclick="t"/>
                <w10:wrap type="none"/>
                <v:stroke color="#3465a4" joinstyle="round" endcap="flat"/>
              </v:shape>
            </w:pict>
          </mc:Fallback>
        </mc:AlternateContent>
      </w:r>
      <w:r>
        <w:br w:type="page"/>
      </w:r>
    </w:p>
    <w:p>
      <w:pPr>
        <w:pStyle w:val="Normal"/>
        <w:shd w:val="clear" w:fill="FFFFFF"/>
        <w:spacing w:lineRule="auto" w:line="360" w:before="0" w:after="0"/>
        <w:ind w:firstLine="709"/>
        <w:rPr>
          <w:rFonts w:ascii="Times New Roman" w:hAnsi="Times New Roman" w:eastAsia="Times New Roman" w:cs="Times New Roman"/>
          <w:color w:val="000000"/>
          <w:sz w:val="28"/>
          <w:szCs w:val="28"/>
        </w:rPr>
      </w:pPr>
      <w:r>
        <w:rPr>
          <w:rFonts w:eastAsia="Times New Roman" w:cs="Times New Roman" w:ascii="Times New Roman" w:hAnsi="Times New Roman"/>
          <w:b/>
          <w:color w:val="000000"/>
          <w:sz w:val="28"/>
          <w:szCs w:val="28"/>
        </w:rPr>
        <w:t>1.ЗАГАЛЬНІ ПОЛОЖЕННЯ</w:t>
      </w:r>
    </w:p>
    <w:p>
      <w:pPr>
        <w:pStyle w:val="Normal"/>
        <w:shd w:val="clear" w:fill="FFFFFF"/>
        <w:spacing w:lineRule="auto" w:line="360" w:before="0" w:after="0"/>
        <w:ind w:firstLine="709"/>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 xml:space="preserve">1.1. Положення про питання порядку розгляду випадків булінгу (цькування) (далі – Положення) у </w:t>
      </w:r>
      <w:r>
        <w:rPr>
          <w:rFonts w:eastAsia="Times New Roman" w:cs="Times New Roman" w:ascii="Times New Roman" w:hAnsi="Times New Roman"/>
          <w:sz w:val="28"/>
          <w:szCs w:val="28"/>
        </w:rPr>
        <w:t xml:space="preserve">Нивицькій гімназії  Лопатинської селищної  ради Шептицького  району Львівської  області </w:t>
      </w:r>
      <w:r>
        <w:rPr>
          <w:rFonts w:eastAsia="Times New Roman" w:cs="Times New Roman" w:ascii="Times New Roman" w:hAnsi="Times New Roman"/>
          <w:color w:val="000000"/>
          <w:sz w:val="28"/>
          <w:szCs w:val="28"/>
        </w:rPr>
        <w:t>(далі – заклад) встановлює норми та правила етичної поведінки, професійного спілкування у відносинах між учасниками освітнього процесу, а саме: педагогічними працівниками, здобувачами освіти та їх батьками чи особами, які їх заміняють.</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1.2. Дане Положення розроблене на підставі Законів України «Про освіту», «Про загальну середню освіту», «Про внесення змін до деяких законодавчих актів України щодо протидії булінгу (цькуванню)», Статуту </w:t>
      </w:r>
      <w:r>
        <w:rPr>
          <w:rFonts w:eastAsia="Times New Roman" w:cs="Times New Roman" w:ascii="Times New Roman" w:hAnsi="Times New Roman"/>
          <w:color w:val="000000"/>
          <w:sz w:val="28"/>
          <w:szCs w:val="28"/>
        </w:rPr>
        <w:t>закладу освіти</w:t>
      </w:r>
      <w:r>
        <w:rPr>
          <w:rFonts w:eastAsia="Times New Roman" w:cs="Times New Roman" w:ascii="Times New Roman" w:hAnsi="Times New Roman"/>
          <w:sz w:val="28"/>
          <w:szCs w:val="28"/>
        </w:rPr>
        <w:t>, Правил внутрішнього трудового розпорядку, інших нормативно-правових та інструктивних документів.</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1.3. Булінг (цькування) –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1.4. Типовими ознаками булінгу (цькування) є:</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систематичність (повторюваність) діяння;</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наявність сторін – кривдник (булер), потерпілий (жертва булінгу), спостерігачі (за наявності);</w:t>
      </w:r>
    </w:p>
    <w:p>
      <w:pPr>
        <w:pStyle w:val="Normal"/>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дії або бездіяльність кривдника, наслідком яких є заподіяння психічної та або фізичної шкоди, приниження, страх, тривога, підпорядкування потерпілого інтересам кривдника, та або спричинення соціальної ізоляції потерпілого.</w:t>
      </w:r>
    </w:p>
    <w:p>
      <w:pPr>
        <w:pStyle w:val="Normal"/>
        <w:shd w:val="clear" w:fill="FFFFFF"/>
        <w:tabs>
          <w:tab w:val="clear" w:pos="720"/>
          <w:tab w:val="left" w:pos="851" w:leader="none"/>
        </w:tabs>
        <w:spacing w:lineRule="auto" w:line="360" w:before="0" w:after="0"/>
        <w:ind w:left="708" w:hanging="0"/>
        <w:jc w:val="center"/>
        <w:rPr>
          <w:rFonts w:ascii="Times New Roman" w:hAnsi="Times New Roman" w:eastAsia="Times New Roman" w:cs="Times New Roman"/>
          <w:b/>
          <w:b/>
          <w:smallCaps/>
          <w:sz w:val="28"/>
          <w:szCs w:val="28"/>
        </w:rPr>
      </w:pPr>
      <w:r>
        <w:rPr>
          <w:rFonts w:eastAsia="Times New Roman" w:cs="Times New Roman" w:ascii="Times New Roman" w:hAnsi="Times New Roman"/>
          <w:b/>
          <w:smallCaps/>
          <w:sz w:val="28"/>
          <w:szCs w:val="28"/>
        </w:rPr>
      </w:r>
    </w:p>
    <w:p>
      <w:pPr>
        <w:pStyle w:val="Normal"/>
        <w:shd w:val="clear" w:fill="FFFFFF"/>
        <w:tabs>
          <w:tab w:val="clear" w:pos="720"/>
          <w:tab w:val="left" w:pos="0" w:leader="none"/>
        </w:tabs>
        <w:spacing w:lineRule="auto" w:line="360" w:before="0" w:after="0"/>
        <w:ind w:firstLine="709"/>
        <w:jc w:val="both"/>
        <w:rPr>
          <w:rFonts w:ascii="Times New Roman" w:hAnsi="Times New Roman" w:eastAsia="Times New Roman" w:cs="Times New Roman"/>
          <w:smallCaps/>
          <w:sz w:val="28"/>
          <w:szCs w:val="28"/>
        </w:rPr>
      </w:pPr>
      <w:r>
        <w:rPr>
          <w:rFonts w:eastAsia="Times New Roman" w:cs="Times New Roman" w:ascii="Times New Roman" w:hAnsi="Times New Roman"/>
          <w:b/>
          <w:smallCaps/>
          <w:sz w:val="28"/>
          <w:szCs w:val="28"/>
        </w:rPr>
        <w:t>ІІ. ПОВНОВАЖЕННЯ ДИРЕКТОРА ШКОЛИ ТА УПОВНОВАЖЕНИХ НИМ ОСІБ ЩОДО ЗАПОБІГАННЯ ТА ПРОТИДІЇ БУЛІНГУ</w:t>
      </w:r>
      <w:r>
        <w:rPr>
          <w:rFonts w:eastAsia="Times New Roman" w:cs="Times New Roman" w:ascii="Times New Roman" w:hAnsi="Times New Roman"/>
          <w:smallCaps/>
          <w:sz w:val="28"/>
          <w:szCs w:val="28"/>
        </w:rPr>
        <w:t> </w:t>
      </w:r>
      <w:r>
        <w:rPr>
          <w:rFonts w:eastAsia="Times New Roman" w:cs="Times New Roman" w:ascii="Times New Roman" w:hAnsi="Times New Roman"/>
          <w:b/>
          <w:smallCaps/>
          <w:sz w:val="28"/>
          <w:szCs w:val="28"/>
        </w:rPr>
        <w:t>(ЦЬКУВАННЮ)</w:t>
      </w:r>
    </w:p>
    <w:p>
      <w:pPr>
        <w:pStyle w:val="Normal"/>
        <w:shd w:val="clear" w:fill="FFFFFF"/>
        <w:spacing w:lineRule="auto" w:line="360" w:before="0" w:after="0"/>
        <w:ind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2.1.</w:t>
      </w:r>
      <w:r>
        <w:rPr>
          <w:rFonts w:eastAsia="Times New Roman" w:cs="Times New Roman" w:ascii="Times New Roman" w:hAnsi="Times New Roman"/>
          <w:sz w:val="28"/>
          <w:szCs w:val="28"/>
        </w:rPr>
        <w:t> </w:t>
      </w:r>
      <w:r>
        <w:rPr>
          <w:rFonts w:eastAsia="Times New Roman" w:cs="Times New Roman" w:ascii="Times New Roman" w:hAnsi="Times New Roman"/>
          <w:b/>
          <w:sz w:val="28"/>
          <w:szCs w:val="28"/>
        </w:rPr>
        <w:t>Директор:</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здійснює контроль за виконанням плану заходів, спрямованих на запобігання та протидію булінгу (цькуванню) в закладі освіти;</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розглядає скарги про відмову у реагуванні на випадки булінгу (цькування) за заявами здобувачів освіти, їхніх батьків, законних представників, інших осіб та приймає рішення за результатами розгляду таких скарг;</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сприяє створенню безпечного освітнього середовища в закладі освіти та вживає заходів для надання соціальних та психолого-педагогічних послуг здобувачам освіти, які вчинили булінг (цькування), стали його свідками або постраждали від булінгу;</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діє з урахуванням пропозицій територіальних органів (підрозділів) Національної поліції України, центрального органу виконавчої влади, що забезпечує формування та реалізує державну політику у сфері охорони здоров’я, головного органу у системі центральних органів виконавчої влади, що забезпечує формулювання та реалізує державну правову політику, служб у справах дітей та центрів соціальних служб для сім'ї, дітей та молоді розробляє, затверджує та оприлюднює план заходів, спрямованих на запобігання та протидію булінгу (цькуванню) в закладі освіти;</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розглядає заяви про випадки булінгу (цькування) здобувачів освіти, їхніх батьків, законних представників, інших осіб та видає рішення про проведення розслідування; скликає засідання комісії з розгляду випадків булінгу (цькування) для прийняття рішення за результатами проведеного розслідування та відповідних заходів реагування;</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забезпечує виконання заходів для надання соціальних та психолого- педагогічних послуг здобувачам освіти, які вчинили булінг, стали його свідками або постраждали від булінгу (цькування);</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повідомляє уповноваженим підрозділам органів Національної поліції України та службі у справах дітей про випадки булінгу (цькування) у закладі освіти.</w:t>
      </w:r>
    </w:p>
    <w:p>
      <w:pPr>
        <w:pStyle w:val="Normal"/>
        <w:numPr>
          <w:ilvl w:val="1"/>
          <w:numId w:val="1"/>
        </w:numPr>
        <w:shd w:val="clear" w:fill="FFFFFF"/>
        <w:spacing w:lineRule="auto" w:line="360" w:before="0" w:after="0"/>
        <w:ind w:left="0" w:firstLine="709"/>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Заступник директора забезпечує:</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виконання заходів для надання соціальних та психолого- педагогічних послуг здобувачам освіти, які вчинили булінг, стали його свідками або постраждали від булінгу (цькування), веде облік випадків та оформлення документації, згідно цього Положення;</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реалізацію просвітницького напрямку всіх учасників освітнього процесу шляхом організації тематичних заходів, бесід, консультацій з метою формування навичок толерантної та ненасильницької поведінки, спілкування та взаємодії;</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прозорість та інформаційну відкритість шляхом формування та оприлюднення на Веб-сайті розміщення в інформаційних куточках для батьків здобувачів освіти інформацію та нормативно-правові акти з питань щодо протидії  булінгу,</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план заходів, спрямованих на запобігання та протидію булінгу (цькуванню) в закладі освіти;</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порядок подання та розгляду (з дотриманням конфіденційності) заяв про випадки булінгу (цькування) в закладі освіти;</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порядок реагування на доведені випадки булінгу (цькування) в закладі освіти та відповідальність осіб, причетних до булінгу (цькування).</w:t>
      </w:r>
    </w:p>
    <w:p>
      <w:pPr>
        <w:pStyle w:val="Normal"/>
        <w:keepNext w:val="false"/>
        <w:keepLines w:val="false"/>
        <w:pageBreakBefore w:val="false"/>
        <w:widowControl/>
        <w:numPr>
          <w:ilvl w:val="1"/>
          <w:numId w:val="1"/>
        </w:numPr>
        <w:pBdr/>
        <w:shd w:val="clear" w:fill="FFFFFF"/>
        <w:spacing w:lineRule="auto" w:line="360" w:before="0" w:after="0"/>
        <w:ind w:left="0" w:right="0" w:firstLine="709"/>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8"/>
          <w:szCs w:val="28"/>
          <w:u w:val="none"/>
          <w:vertAlign w:val="baseline"/>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Класні керівники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забезпечують виконання заходів для надання соціальних та психолого-педагогічних послуг</w:t>
      </w:r>
      <w:r>
        <w:rPr>
          <w:rFonts w:eastAsia="Times New Roman" w:cs="Times New Roman" w:ascii="Times New Roman" w:hAnsi="Times New Roman"/>
          <w:b/>
          <w:sz w:val="28"/>
          <w:szCs w:val="28"/>
        </w:rPr>
        <w:t> </w:t>
      </w:r>
      <w:r>
        <w:rPr>
          <w:rFonts w:eastAsia="Times New Roman" w:cs="Times New Roman" w:ascii="Times New Roman" w:hAnsi="Times New Roman"/>
          <w:sz w:val="28"/>
          <w:szCs w:val="28"/>
        </w:rPr>
        <w:t>здобувачам освіти, які вчинили булінг, стали його свідками або постраждали від булінгу (цькування), веде облік випадків та оформлення документації, згідно цього Положення;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реалізацію просвітницького напрямку всіх учасників освітнього процесу шляхом організації тематичних заходів, бесід-консультацій з метою формування навичок толерантної та ненасильницької поведінки, спілкування та взаємодії.</w:t>
      </w:r>
    </w:p>
    <w:p>
      <w:pPr>
        <w:pStyle w:val="Normal"/>
        <w:numPr>
          <w:ilvl w:val="1"/>
          <w:numId w:val="1"/>
        </w:numPr>
        <w:shd w:val="clear" w:fill="FFFFFF"/>
        <w:spacing w:lineRule="auto" w:line="360" w:before="0" w:after="0"/>
        <w:ind w:left="0" w:firstLine="709"/>
        <w:jc w:val="both"/>
        <w:rPr>
          <w:rFonts w:ascii="Times New Roman" w:hAnsi="Times New Roman" w:eastAsia="Times New Roman" w:cs="Times New Roman"/>
          <w:sz w:val="28"/>
          <w:szCs w:val="28"/>
        </w:rPr>
      </w:pPr>
      <w:r>
        <w:rPr>
          <w:rFonts w:eastAsia="Times New Roman" w:cs="Times New Roman" w:ascii="Times New Roman" w:hAnsi="Times New Roman"/>
          <w:b/>
          <w:sz w:val="28"/>
          <w:szCs w:val="28"/>
        </w:rPr>
        <w:t xml:space="preserve">Педагогічні та інші працівники </w:t>
      </w:r>
      <w:r>
        <w:rPr>
          <w:rFonts w:eastAsia="Times New Roman" w:cs="Times New Roman" w:ascii="Times New Roman" w:hAnsi="Times New Roman"/>
          <w:b/>
          <w:color w:val="000000"/>
          <w:sz w:val="28"/>
          <w:szCs w:val="28"/>
        </w:rPr>
        <w:t>закладу освіти</w:t>
      </w:r>
      <w:r>
        <w:rPr>
          <w:rFonts w:eastAsia="Times New Roman" w:cs="Times New Roman" w:ascii="Times New Roman" w:hAnsi="Times New Roman"/>
          <w:b/>
          <w:sz w:val="28"/>
          <w:szCs w:val="28"/>
        </w:rPr>
        <w:t>:</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забезпечують здобувачам освіти захист під час освітнього процесу від будь-яких форм насильства та експлуатації, у тому числі булінгу (цькування), дискримінації за будь-якою ознакою, від пропаганди та агітації, що завдають шкоди здоров'ю;</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повідомляють директора про факти булінгу (цькування) стосовно здобувачів освіти, педагогічних працівників, інших осіб, які залучаються до освітнього процесу, свідком яких вони були особисто або про які отримали достовірну інформацію від інших осіб;</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сприяють у проведенні розслідування щодо випадків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виконують рішення та рекомендації комісії з розгляду випадків булінгу (цькування) у ЗЗСО.</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hd w:val="clear" w:fill="FFFFFF"/>
        <w:spacing w:lineRule="auto" w:line="360" w:before="0" w:after="0"/>
        <w:ind w:firstLine="709"/>
        <w:jc w:val="both"/>
        <w:rPr>
          <w:rFonts w:ascii="Times New Roman" w:hAnsi="Times New Roman" w:eastAsia="Times New Roman" w:cs="Times New Roman"/>
          <w:b/>
          <w:b/>
          <w:smallCaps/>
          <w:sz w:val="28"/>
          <w:szCs w:val="28"/>
        </w:rPr>
      </w:pPr>
      <w:r>
        <w:rPr>
          <w:rFonts w:eastAsia="Times New Roman" w:cs="Times New Roman" w:ascii="Times New Roman" w:hAnsi="Times New Roman"/>
          <w:b/>
          <w:smallCaps/>
          <w:sz w:val="28"/>
          <w:szCs w:val="28"/>
        </w:rPr>
        <w:t>ІІІ. ДІЯЛЬНІСТЬ КОМІСІЇ З РОЗГЛЯДУ  ВИПАДКІВ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3.1. Комісія з розгляду випадків булінгу (цькування) у закладі освіти (далі – Комісія) утворюється наказом директора та скликається для прийняття рішення за результатами розслідування про факти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3.2. В своїй діяльності Комісія керується Кодексом України про адміністративні правопорушення, Законом України «Про освіту», Законом України «Про внесення змін до деяких законодавчих актів України щодо протидії булінгу (цькуванню)», цим Положенням та іншими нормативно-правовими актами з питань щодо протидії булінгу (цькуванню).</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3.3. До складу  Комісії можуть входити: директор, заступники директора, педагогічні працівники, (у тому числі практичний психолог, соціальний педагог), батьки постраждалого та булера та інші заінтересовані особи. Заклад освіти має право залучати зовнішніх експертів та юристів до розгляду справи на умовах закону України «Про захист персональних даних».</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3.4. Комісія діє відповідно до Порядку подання та розгляду (з дотриманням конфіденційності) заяв про випадки булінгу (цькування) у </w:t>
      </w:r>
      <w:r>
        <w:rPr>
          <w:rFonts w:eastAsia="Times New Roman" w:cs="Times New Roman" w:ascii="Times New Roman" w:hAnsi="Times New Roman"/>
          <w:color w:val="000000"/>
          <w:sz w:val="28"/>
          <w:szCs w:val="28"/>
        </w:rPr>
        <w:t>закладі освіти</w:t>
      </w:r>
      <w:r>
        <w:rPr>
          <w:rFonts w:eastAsia="Times New Roman" w:cs="Times New Roman" w:ascii="Times New Roman" w:hAnsi="Times New Roman"/>
          <w:sz w:val="28"/>
          <w:szCs w:val="28"/>
        </w:rPr>
        <w:t>, Порядку реагування на доведені випадки булінгу (цькування) та відповідальність осіб, причетних до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3.5. Засідання Комісії скликається директором для розгляду та неупередженого з'ясування обставин випадків булінгу (цькування) відповідно до заяв, що надійшли з цього приводу.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3.6. У разі, якщо Комісія не кваліфікує випадок як булінг (цькування), через об'єктивні причини (діагноз здобувача освіти), зумовлені психологічним станом зокрема, а постраждалий не згодний з цим, то він може одразу звернутись до органів Національної поліції України із заявою, про що директор має повідомити постраждалого.</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3.7. Рішення Комісії реєструються в окремому журналі, зберігаються в паперовому вигляді з оригіналами підписів всіх членів Комісії. Потерпілий чи його (її) представник також можуть звертатися відразу до уповноважених підрозділів органів Національної поліції України(ювенальна поліція) та Служб у справах дітей з повідомленням про випадки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keepNext w:val="false"/>
        <w:keepLines w:val="false"/>
        <w:pageBreakBefore w:val="false"/>
        <w:widowControl/>
        <w:pBdr/>
        <w:shd w:val="clear" w:fill="FFFFFF"/>
        <w:spacing w:lineRule="auto" w:line="360" w:before="0" w:after="0"/>
        <w:ind w:left="0" w:right="0" w:firstLine="709"/>
        <w:jc w:val="both"/>
        <w:rPr>
          <w:rFonts w:ascii="Times New Roman" w:hAnsi="Times New Roman" w:eastAsia="Times New Roman" w:cs="Times New Roman"/>
          <w:b/>
          <w:b/>
          <w:i w:val="false"/>
          <w:i w:val="false"/>
          <w:smallCaps/>
          <w:strike w:val="false"/>
          <w:dstrike w:val="false"/>
          <w:color w:val="000000"/>
          <w:position w:val="0"/>
          <w:sz w:val="22"/>
          <w:sz w:val="28"/>
          <w:szCs w:val="28"/>
          <w:u w:val="none"/>
          <w:vertAlign w:val="baseline"/>
        </w:rPr>
      </w:pPr>
      <w:r>
        <w:rPr>
          <w:rFonts w:eastAsia="Times New Roman" w:cs="Times New Roman" w:ascii="Times New Roman" w:hAnsi="Times New Roman"/>
          <w:b/>
          <w:i w:val="false"/>
          <w:smallCaps/>
          <w:strike w:val="false"/>
          <w:dstrike w:val="false"/>
          <w:color w:val="000000"/>
          <w:position w:val="0"/>
          <w:sz w:val="28"/>
          <w:sz w:val="28"/>
          <w:szCs w:val="28"/>
          <w:u w:val="none"/>
          <w:shd w:fill="auto" w:val="clear"/>
          <w:vertAlign w:val="baseline"/>
        </w:rPr>
        <w:t>ІV. ПОРЯДОК ПОДАННЯ ТА РОЗГЛЯДУ (З ДОТРИМАННЯМ КОНФІДЕНЦІЙНОСТІ) ЗАЯВ ПРО ВИПАДКИ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4.1. Учасники освітнього процесу подають заяву директору </w:t>
      </w:r>
      <w:r>
        <w:rPr>
          <w:rFonts w:eastAsia="Times New Roman" w:cs="Times New Roman" w:ascii="Times New Roman" w:hAnsi="Times New Roman"/>
          <w:color w:val="000000"/>
          <w:sz w:val="28"/>
          <w:szCs w:val="28"/>
        </w:rPr>
        <w:t>закладу освіти</w:t>
      </w:r>
      <w:r>
        <w:rPr>
          <w:rFonts w:eastAsia="Times New Roman" w:cs="Times New Roman" w:ascii="Times New Roman" w:hAnsi="Times New Roman"/>
          <w:sz w:val="28"/>
          <w:szCs w:val="28"/>
        </w:rPr>
        <w:t xml:space="preserve"> про випадок булінгу по відношенню до дитини або будь-якого іншого учасника освітнього процесу.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4.2. Директор закладу освіти розглядає заяву в день її подання та видає рішення про проведення розслідування.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4.3. Проводиться повне та неупереджене розслідування щодо випадків булінгу (цькування) з залученням осіб, від яких отримано інформацію.</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4.4. Директор закладу освіти для прийняття рішення за результатами розслідування наказом створює комісію з розгляду випадку булінгу (цькування) та скликає засідання для прийняття рішення за результатами розслідування та виконання відповідних заходів реагування.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4.5. Рішення Комісії реєструється в окремому журналі, зберігається в паперовому вигляді з оригіналами підписів всіх членів Комісії.</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4.6. Потерпілий чи його (її) представник також можуть звернутися відразу до уповноважених підрозділів органів Національної поліції України (ювенальна поліція) та Служби у справах дітей.</w:t>
      </w:r>
    </w:p>
    <w:p>
      <w:pPr>
        <w:pStyle w:val="Normal"/>
        <w:shd w:val="clear" w:fill="FFFFFF"/>
        <w:spacing w:lineRule="auto" w:line="360" w:before="0" w:after="0"/>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keepNext w:val="false"/>
        <w:keepLines w:val="false"/>
        <w:pageBreakBefore w:val="false"/>
        <w:widowControl/>
        <w:numPr>
          <w:ilvl w:val="0"/>
          <w:numId w:val="3"/>
        </w:numPr>
        <w:pBdr/>
        <w:shd w:val="clear" w:fill="FFFFFF"/>
        <w:spacing w:lineRule="auto" w:line="360" w:before="0" w:after="0"/>
        <w:ind w:left="0" w:right="0" w:firstLine="709"/>
        <w:jc w:val="both"/>
        <w:rPr>
          <w:rFonts w:ascii="Times New Roman" w:hAnsi="Times New Roman" w:eastAsia="Times New Roman" w:cs="Times New Roman"/>
          <w:b/>
          <w:b/>
          <w:i w:val="false"/>
          <w:i w:val="false"/>
          <w:smallCaps/>
          <w:strike w:val="false"/>
          <w:dstrike w:val="false"/>
          <w:color w:val="000000"/>
          <w:position w:val="0"/>
          <w:sz w:val="22"/>
          <w:sz w:val="28"/>
          <w:szCs w:val="28"/>
          <w:u w:val="none"/>
          <w:vertAlign w:val="baseline"/>
        </w:rPr>
      </w:pPr>
      <w:r>
        <w:rPr>
          <w:rFonts w:eastAsia="Times New Roman" w:cs="Times New Roman" w:ascii="Times New Roman" w:hAnsi="Times New Roman"/>
          <w:b/>
          <w:i w:val="false"/>
          <w:smallCaps/>
          <w:strike w:val="false"/>
          <w:dstrike w:val="false"/>
          <w:color w:val="000000"/>
          <w:position w:val="0"/>
          <w:sz w:val="28"/>
          <w:sz w:val="28"/>
          <w:szCs w:val="28"/>
          <w:u w:val="none"/>
          <w:shd w:fill="auto" w:val="clear"/>
          <w:vertAlign w:val="baseline"/>
        </w:rPr>
        <w:t>ПОРЯДОК РЕАГУВАННЯ НА ДОВЕДЕНІ ВИПАДКИ БУЛІНГУ (ЦЬКУВАННЯ) В ЗЗСО ТА ВІДПОВІДАЛЬНІСТЬ ОСІБ, ПРИЧЕТНИХ ДО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5.1. У разі підтвердження факту вчинення булінгу (цькування), за результатами розслідування та висновків Комісії, директором повідомляються уповноважені підрозділи органів Національної поліції України та служби у справах дітей про випадки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5.2. Виконується рішення та рекомендації Комісії.</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5.3. Надаються соціальні та психолого-педагогічні послуги здобувачам освіти, які вчинили булінг, стали його свідками або постраждали від булінгу.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5.4. Директор або уповноважені ним особи відповідно до чинного законодавства та в межах повноважень здійснюють контроль за виконанням плану заходів, спрямованих на запобігання та протидію булінгу (цькування).</w:t>
      </w:r>
    </w:p>
    <w:p>
      <w:pPr>
        <w:pStyle w:val="Normal"/>
        <w:shd w:val="clear" w:fill="FFFFFF"/>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hd w:val="clear" w:fill="FFFFFF"/>
        <w:spacing w:lineRule="auto" w:line="360" w:before="0" w:after="0"/>
        <w:ind w:firstLine="709"/>
        <w:jc w:val="both"/>
        <w:rPr>
          <w:rFonts w:ascii="Times New Roman" w:hAnsi="Times New Roman" w:eastAsia="Times New Roman" w:cs="Times New Roman"/>
          <w:b/>
          <w:b/>
          <w:smallCaps/>
          <w:sz w:val="28"/>
          <w:szCs w:val="28"/>
        </w:rPr>
      </w:pPr>
      <w:r>
        <w:rPr>
          <w:rFonts w:eastAsia="Times New Roman" w:cs="Times New Roman" w:ascii="Times New Roman" w:hAnsi="Times New Roman"/>
          <w:b/>
          <w:smallCaps/>
          <w:sz w:val="28"/>
          <w:szCs w:val="28"/>
        </w:rPr>
        <w:t>VI. ПРАВА ТА ОБОВ'ЯЗКИ УЧАСНИКІВ ОСВІТНЬОГО ПРОЦЕСУ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6.1. Здобувачі освіти мають право на:</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якісні освітні послуги;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інші необхідні умови для здобуття освіти, у тому числі для осіб з особливими освітніми потребами та із соціально незахищених верств населення;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свободу творчої, спортивної, оздоровчої, культурної, просвітницької, наукової і науково-технічної діяльності тощо;</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особисту або через своїх законних представників участь у громадському самоврядуванні та управлінні </w:t>
      </w:r>
      <w:r>
        <w:rPr>
          <w:rFonts w:eastAsia="Times New Roman" w:cs="Times New Roman" w:ascii="Times New Roman" w:hAnsi="Times New Roman"/>
          <w:color w:val="000000"/>
          <w:sz w:val="28"/>
          <w:szCs w:val="28"/>
        </w:rPr>
        <w:t>закладом освіти</w:t>
      </w:r>
      <w:r>
        <w:rPr>
          <w:rFonts w:eastAsia="Times New Roman" w:cs="Times New Roman" w:ascii="Times New Roman" w:hAnsi="Times New Roman"/>
          <w:sz w:val="28"/>
          <w:szCs w:val="28"/>
        </w:rPr>
        <w:t>;</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безпечні та нешкідливі умови навчання і праці;</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повагу людської гідності;</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захист під час освітнього процесу від приниження честі та гідності, будь-яких форм насильства та експлуатації, булінгу (цькування), дискримінації за будь-якою ознакою, пропаганди та агітації, що завдають шкоди здоров'ю здобувачам освіти;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отримання соціальних та психолого-педагогічних послуг як особа, яка постраждала від булінгу (цькування), стала його свідком або вчинила булінг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6.2. Здобувачі освіти зобов'язані:</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поважати гідність, права, свободи та законні інтереси всіх учасників освітнього процесу, дотримуватися етичних норм;</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відповідально та дбайливо ставитися до власного здоров'я, здоров'я оточуючих, довкілля;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дотримуватися установчих документів, правил внутрішнього розпорядку </w:t>
      </w:r>
      <w:r>
        <w:rPr>
          <w:rFonts w:eastAsia="Times New Roman" w:cs="Times New Roman" w:ascii="Times New Roman" w:hAnsi="Times New Roman"/>
          <w:color w:val="000000"/>
          <w:sz w:val="28"/>
          <w:szCs w:val="28"/>
        </w:rPr>
        <w:t>закладу освіти</w:t>
      </w:r>
      <w:r>
        <w:rPr>
          <w:rFonts w:eastAsia="Times New Roman" w:cs="Times New Roman" w:ascii="Times New Roman" w:hAnsi="Times New Roman"/>
          <w:sz w:val="28"/>
          <w:szCs w:val="28"/>
        </w:rPr>
        <w:t>;</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повідомляти керівництво закладу освіти про факти булінгу (цькування) стосовно здобувачів освіти, педагогічних, науково-педагогічних працівників, інших осіб, які залучаються до освітнього процесу, свідком яких вони були особисто або про які отримали достовірну інформацію від інших осіб.</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6.3. Працівники, які залучаються до освітнього процесу:</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Мають право на:</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захист професійної честі і гідності;</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захист під час освітнього процесу від будь-яких форм насильства та експлуатації, у тому числі булінгу (цькування), дискримінації за будь - якою ознакою, від пропаганди та агітації, що завдають шкоди здоров'ю.</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6.4. Зобов'язані:</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дотримуватися педагогічної етики;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поважати гідність, права, свободи і законні інтереси всіх учасників освітнього процесу;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формувати у здобувачів освіти прагнення до взаєморозуміння, миру, злагоди між усіма народами, етнічними, національними, релігійними групами;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здобувачів освіти, запобігати вживанню ними та іншими особами на території закладів освіти алкогольних напоїв, наркотичних засобів, іншим шкідливим звичкам;</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додержуватися установчих документів та правил внутрішнього розпорядку закладу освіти, виконувати свої посадові обов'язки;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повідомляти директора про факти булінгу (цькування) стосовно здобувачів освіти, педагогічних, інших осіб, які залучаються до освітнього процесу, свідком якого вони були особисто або інформацію про які отримали від інших осіб, вживати невідкладних заходів для припинення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6.5. Батьки здобувачів освіти:</w:t>
      </w:r>
    </w:p>
    <w:p>
      <w:pPr>
        <w:pStyle w:val="Normal"/>
        <w:shd w:val="clear" w:fill="FFFFFF"/>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w:t>
      </w:r>
      <w:r>
        <w:rPr>
          <w:rFonts w:eastAsia="Times New Roman" w:cs="Times New Roman" w:ascii="Times New Roman" w:hAnsi="Times New Roman"/>
          <w:sz w:val="28"/>
          <w:szCs w:val="28"/>
        </w:rPr>
        <w:t>Мають право:</w:t>
      </w:r>
    </w:p>
    <w:p>
      <w:pPr>
        <w:pStyle w:val="Normal"/>
        <w:shd w:val="clear" w:fill="FFFFFF"/>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xml:space="preserve">- отримувати інформацію про діяльність </w:t>
      </w:r>
      <w:r>
        <w:rPr>
          <w:rFonts w:eastAsia="Times New Roman" w:cs="Times New Roman" w:ascii="Times New Roman" w:hAnsi="Times New Roman"/>
          <w:color w:val="000000"/>
          <w:sz w:val="28"/>
          <w:szCs w:val="28"/>
        </w:rPr>
        <w:t>______________________</w:t>
      </w:r>
      <w:r>
        <w:rPr>
          <w:rFonts w:eastAsia="Times New Roman" w:cs="Times New Roman" w:ascii="Times New Roman" w:hAnsi="Times New Roman"/>
          <w:sz w:val="28"/>
          <w:szCs w:val="28"/>
        </w:rPr>
        <w:t>, у тому числі щодо надання соціальних та психолого-педагогічних послуг особам, які постраждали від булінгу (цькування), стали його свідками або вчинили булінг (цькування).</w:t>
      </w:r>
    </w:p>
    <w:p>
      <w:pPr>
        <w:pStyle w:val="Normal"/>
        <w:shd w:val="clear" w:fill="FFFFFF"/>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 про результати навчання своїх дітей (дітей, законними представниками яких вони є) і результати оцінювання якості освіти у закладі освіти та його освітньої діяльності;</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подавати директору центру заяву про випадки булінгу (цькування) стосовно дитини або будь-якого іншого учасника освітнього процесу;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вимагати повного та неупередженого розслідування випадків булінгу (цькування) стосовно дитини або будь-якого іншого учасника освітнього процесу.</w:t>
      </w:r>
    </w:p>
    <w:p>
      <w:pPr>
        <w:pStyle w:val="Normal"/>
        <w:shd w:val="clear" w:fill="FFFFFF"/>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w:t>
      </w:r>
      <w:r>
        <w:rPr>
          <w:rFonts w:eastAsia="Times New Roman" w:cs="Times New Roman" w:ascii="Times New Roman" w:hAnsi="Times New Roman"/>
          <w:sz w:val="28"/>
          <w:szCs w:val="28"/>
        </w:rPr>
        <w:t>Зобов'язані:</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поважати гідність, права, свободи і законні інтереси дитини та інших учасників освітнього процесу;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дбати про фізичне і психічне здоров'я дитини, сприяти розвитку її здібностей, формувати навички здорового способу життя;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сприяти директору Гвардійського НВК у проведенні розслідування щодо випадків булінгу (цькування);</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виконувати рішення та рекомендації комісії з розгляду випадків булінгу (цькування) та інше, що сприятиме покращенню виправлення ситуації, що призвела до булінгу.</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hd w:val="clear" w:fill="FFFFFF"/>
        <w:spacing w:lineRule="auto" w:line="360" w:before="0" w:after="0"/>
        <w:ind w:left="708" w:hanging="0"/>
        <w:rPr>
          <w:rFonts w:ascii="Times New Roman" w:hAnsi="Times New Roman" w:eastAsia="Times New Roman" w:cs="Times New Roman"/>
          <w:b/>
          <w:b/>
          <w:smallCaps/>
          <w:sz w:val="28"/>
          <w:szCs w:val="28"/>
        </w:rPr>
      </w:pPr>
      <w:bookmarkStart w:id="2" w:name="_heading=h.1wp25labv5zd"/>
      <w:bookmarkEnd w:id="2"/>
      <w:r>
        <w:rPr>
          <w:rFonts w:eastAsia="Times New Roman" w:cs="Times New Roman" w:ascii="Times New Roman" w:hAnsi="Times New Roman"/>
          <w:b/>
          <w:smallCaps/>
          <w:sz w:val="28"/>
          <w:szCs w:val="28"/>
        </w:rPr>
        <w:t>VII. ПРИКІНЦЕВІ ПОЛОЖЕННЯ</w:t>
      </w:r>
    </w:p>
    <w:p>
      <w:pPr>
        <w:pStyle w:val="Normal"/>
        <w:keepNext w:val="false"/>
        <w:keepLines w:val="false"/>
        <w:pageBreakBefore w:val="false"/>
        <w:widowControl/>
        <w:numPr>
          <w:ilvl w:val="1"/>
          <w:numId w:val="2"/>
        </w:numPr>
        <w:pBdr/>
        <w:shd w:val="clear" w:fill="FFFFFF"/>
        <w:spacing w:lineRule="auto" w:line="360" w:before="0" w:after="0"/>
        <w:ind w:left="0" w:right="0" w:firstLine="708"/>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8"/>
          <w:szCs w:val="28"/>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8"/>
          <w:sz w:val="28"/>
          <w:szCs w:val="28"/>
          <w:u w:val="none"/>
          <w:shd w:fill="auto" w:val="clear"/>
          <w:vertAlign w:val="baseline"/>
        </w:rPr>
        <w:t xml:space="preserve">Положення про порядок розгляду випадків булінгу (цькування)  у </w:t>
      </w:r>
      <w:r>
        <w:rPr>
          <w:rFonts w:eastAsia="Times New Roman" w:cs="Times New Roman" w:ascii="Times New Roman" w:hAnsi="Times New Roman"/>
          <w:sz w:val="28"/>
          <w:szCs w:val="28"/>
        </w:rPr>
        <w:t xml:space="preserve">Нивицькій </w:t>
      </w:r>
      <w:r>
        <w:rPr>
          <w:rFonts w:eastAsia="Times New Roman" w:cs="Times New Roman" w:ascii="Times New Roman" w:hAnsi="Times New Roman"/>
          <w:b w:val="false"/>
          <w:i w:val="false"/>
          <w:caps w:val="false"/>
          <w:smallCaps w:val="false"/>
          <w:strike w:val="false"/>
          <w:dstrike w:val="false"/>
          <w:color w:val="000000"/>
          <w:position w:val="0"/>
          <w:sz w:val="28"/>
          <w:sz w:val="28"/>
          <w:szCs w:val="28"/>
          <w:u w:val="none"/>
          <w:shd w:fill="auto" w:val="clear"/>
          <w:vertAlign w:val="baseline"/>
        </w:rPr>
        <w:t xml:space="preserve"> гімназії</w:t>
      </w:r>
      <w:r>
        <w:rPr>
          <w:rFonts w:eastAsia="Times New Roman" w:cs="Times New Roman" w:ascii="Times New Roman" w:hAnsi="Times New Roman"/>
          <w:b/>
          <w:i w:val="false"/>
          <w:caps w:val="false"/>
          <w:smallCaps w:val="false"/>
          <w:strike w:val="false"/>
          <w:dstrike w:val="false"/>
          <w:color w:val="000000"/>
          <w:position w:val="0"/>
          <w:sz w:val="28"/>
          <w:sz w:val="28"/>
          <w:szCs w:val="28"/>
          <w:u w:val="none"/>
          <w:shd w:fill="auto" w:val="clear"/>
          <w:vertAlign w:val="baseline"/>
        </w:rPr>
        <w:t xml:space="preserve">  </w:t>
      </w:r>
      <w:r>
        <w:rPr>
          <w:rFonts w:eastAsia="Times New Roman" w:cs="Times New Roman" w:ascii="Times New Roman" w:hAnsi="Times New Roman"/>
          <w:b w:val="false"/>
          <w:i w:val="false"/>
          <w:caps w:val="false"/>
          <w:smallCaps w:val="false"/>
          <w:strike w:val="false"/>
          <w:dstrike w:val="false"/>
          <w:color w:val="000000"/>
          <w:position w:val="0"/>
          <w:sz w:val="28"/>
          <w:sz w:val="28"/>
          <w:szCs w:val="28"/>
          <w:u w:val="none"/>
          <w:shd w:fill="auto" w:val="clear"/>
          <w:vertAlign w:val="baseline"/>
        </w:rPr>
        <w:t>затверджується наказом директора закладу освіти і є обов'язковими до виконання усіма учасниками освітнього процесу.  </w:t>
      </w:r>
    </w:p>
    <w:p>
      <w:pPr>
        <w:pStyle w:val="Normal"/>
        <w:shd w:val="clear" w:fill="FFFFFF"/>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w:t>
      </w:r>
      <w:r>
        <w:rPr>
          <w:rFonts w:eastAsia="Times New Roman" w:cs="Times New Roman" w:ascii="Times New Roman" w:hAnsi="Times New Roman"/>
          <w:sz w:val="28"/>
          <w:szCs w:val="28"/>
        </w:rPr>
        <w:t>7.2. Учасники освітнього процесу мають знати Положення про порядок розгляду випадків булінгу (цькування) у закладі освіти.</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7.3. Незнання або нерозуміння норм цього Положення не є виправданням невиконання обов’язків учасниками освітнього процесу. Заклад забезпечує публічний доступ  до тексту Положення через власний офіційний Веб-сайт.</w:t>
      </w:r>
    </w:p>
    <w:p>
      <w:pPr>
        <w:pStyle w:val="Normal"/>
        <w:shd w:val="clear" w:fill="FFFFFF"/>
        <w:spacing w:lineRule="auto" w:line="360" w:before="0" w:after="0"/>
        <w:ind w:firstLine="708"/>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7.4. Прийняття принципів і норм Положення  засвідчується підписами членів трудового колективу </w:t>
      </w:r>
      <w:r>
        <w:rPr>
          <w:rFonts w:eastAsia="Times New Roman" w:cs="Times New Roman" w:ascii="Times New Roman" w:hAnsi="Times New Roman"/>
          <w:color w:val="000000"/>
          <w:sz w:val="28"/>
          <w:szCs w:val="28"/>
        </w:rPr>
        <w:t>закладу освіти</w:t>
      </w:r>
      <w:r>
        <w:rPr>
          <w:rFonts w:eastAsia="Times New Roman" w:cs="Times New Roman" w:ascii="Times New Roman" w:hAnsi="Times New Roman"/>
          <w:sz w:val="28"/>
          <w:szCs w:val="28"/>
        </w:rPr>
        <w:t>.</w:t>
      </w:r>
    </w:p>
    <w:p>
      <w:pPr>
        <w:pStyle w:val="Normal"/>
        <w:shd w:val="clear" w:fill="FFFFFF"/>
        <w:spacing w:lineRule="auto" w:line="360" w:before="0" w:after="0"/>
        <w:ind w:firstLine="709"/>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7.3. Зміни та доповнення до Положення можуть бути внесені будь-яким учасником освітнього процесу за поданням до педагогічної ради закладу освіти та вводяться в дію наказом директора закладу освіти</w:t>
      </w:r>
    </w:p>
    <w:p>
      <w:pPr>
        <w:pStyle w:val="Normal"/>
        <w:spacing w:lineRule="auto" w:line="360" w:before="0" w:after="0"/>
        <w:ind w:firstLine="709"/>
        <w:jc w:val="center"/>
        <w:rPr/>
      </w:pPr>
      <w:r>
        <w:rPr/>
      </w:r>
    </w:p>
    <w:sectPr>
      <w:type w:val="continuous"/>
      <w:pgSz w:w="11906" w:h="16838"/>
      <w:pgMar w:left="1276" w:right="850" w:header="709" w:top="1134" w:footer="0" w:bottom="1134"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cc"/>
    <w:family w:val="roman"/>
    <w:pitch w:val="variable"/>
  </w:font>
  <w:font w:name="Tahoma">
    <w:charset w:val="cc"/>
    <w:family w:val="roman"/>
    <w:pitch w:val="variable"/>
  </w:font>
  <w:font w:name="Times New Roman">
    <w:charset w:val="cc"/>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cc"/>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cc"/>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false"/>
      <w:keepLines w:val="false"/>
      <w:pageBreakBefore w:val="false"/>
      <w:widowControl/>
      <w:pBdr/>
      <w:shd w:val="clear" w:fill="auto"/>
      <w:tabs>
        <w:tab w:val="clear" w:pos="720"/>
        <w:tab w:val="center" w:pos="4677" w:leader="none"/>
        <w:tab w:val="right" w:pos="9355" w:leader="none"/>
      </w:tabs>
      <w:spacing w:lineRule="auto" w:line="240" w:before="0" w:after="0"/>
      <w:ind w:left="0" w:right="0" w:hanging="0"/>
      <w:jc w:val="center"/>
      <w:rPr/>
    </w:pPr>
    <w:r>
      <w:rPr/>
      <w:fldChar w:fldCharType="begin"/>
    </w:r>
    <w:r>
      <w:rPr/>
      <w:instrText> PAGE </w:instrText>
    </w:r>
    <w:r>
      <w:rPr/>
      <w:fldChar w:fldCharType="separate"/>
    </w:r>
    <w:r>
      <w:rPr/>
      <w:t>11</w:t>
    </w:r>
    <w:r>
      <w:rPr/>
      <w:fldChar w:fldCharType="end"/>
    </w:r>
  </w:p>
  <w:p>
    <w:pPr>
      <w:pStyle w:val="Normal"/>
      <w:keepNext w:val="false"/>
      <w:keepLines w:val="false"/>
      <w:pageBreakBefore w:val="false"/>
      <w:widowControl/>
      <w:pBdr/>
      <w:shd w:val="clear" w:fill="auto"/>
      <w:tabs>
        <w:tab w:val="clear" w:pos="720"/>
        <w:tab w:val="center" w:pos="4677" w:leader="none"/>
        <w:tab w:val="right" w:pos="9355" w:leader="none"/>
      </w:tabs>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b w:val="false"/>
        <w:i w:val="false"/>
        <w:caps w:val="false"/>
        <w:smallCaps w:val="false"/>
        <w:strike w:val="false"/>
        <w:dstrike w:val="false"/>
        <w:color w:val="000000"/>
        <w:position w:val="0"/>
        <w:sz w:val="22"/>
        <w:sz w:val="22"/>
        <w:szCs w:val="22"/>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left"/>
      <w:pPr>
        <w:ind w:left="1212" w:hanging="360"/>
      </w:pPr>
      <w:rPr>
        <w:b/>
      </w:rPr>
    </w:lvl>
    <w:lvl w:ilvl="1">
      <w:start w:val="2"/>
      <w:numFmt w:val="decimal"/>
      <w:lvlText w:val="%1.%2."/>
      <w:lvlJc w:val="left"/>
      <w:pPr>
        <w:ind w:left="1428" w:hanging="719"/>
      </w:pPr>
      <w:rPr>
        <w:sz w:val="28"/>
        <w:b w:val="false"/>
        <w:rFonts w:ascii="Times New Roman" w:hAnsi="Times New Roman"/>
      </w:rPr>
    </w:lvl>
    <w:lvl w:ilvl="2">
      <w:start w:val="1"/>
      <w:numFmt w:val="decimal"/>
      <w:lvlText w:val="%1.%2.%3."/>
      <w:lvlJc w:val="left"/>
      <w:pPr>
        <w:ind w:left="1428" w:hanging="719"/>
      </w:pPr>
      <w:rPr>
        <w:b w:val="false"/>
      </w:rPr>
    </w:lvl>
    <w:lvl w:ilvl="3">
      <w:start w:val="1"/>
      <w:numFmt w:val="decimal"/>
      <w:lvlText w:val="%1.%2.%3.%4."/>
      <w:lvlJc w:val="left"/>
      <w:pPr>
        <w:ind w:left="1788" w:hanging="1080"/>
      </w:pPr>
      <w:rPr>
        <w:b w:val="false"/>
      </w:rPr>
    </w:lvl>
    <w:lvl w:ilvl="4">
      <w:start w:val="1"/>
      <w:numFmt w:val="decimal"/>
      <w:lvlText w:val="%1.%2.%3.%4.%5."/>
      <w:lvlJc w:val="left"/>
      <w:pPr>
        <w:ind w:left="1788" w:hanging="1080"/>
      </w:pPr>
      <w:rPr>
        <w:b w:val="false"/>
      </w:rPr>
    </w:lvl>
    <w:lvl w:ilvl="5">
      <w:start w:val="1"/>
      <w:numFmt w:val="decimal"/>
      <w:lvlText w:val="%1.%2.%3.%4.%5.%6."/>
      <w:lvlJc w:val="left"/>
      <w:pPr>
        <w:ind w:left="2148" w:hanging="1440"/>
      </w:pPr>
      <w:rPr>
        <w:b w:val="false"/>
      </w:rPr>
    </w:lvl>
    <w:lvl w:ilvl="6">
      <w:start w:val="1"/>
      <w:numFmt w:val="decimal"/>
      <w:lvlText w:val="%1.%2.%3.%4.%5.%6.%7."/>
      <w:lvlJc w:val="left"/>
      <w:pPr>
        <w:ind w:left="2508" w:hanging="1800"/>
      </w:pPr>
      <w:rPr>
        <w:b w:val="false"/>
      </w:rPr>
    </w:lvl>
    <w:lvl w:ilvl="7">
      <w:start w:val="1"/>
      <w:numFmt w:val="decimal"/>
      <w:lvlText w:val="%1.%2.%3.%4.%5.%6.%7.%8."/>
      <w:lvlJc w:val="left"/>
      <w:pPr>
        <w:ind w:left="2508" w:hanging="1800"/>
      </w:pPr>
      <w:rPr>
        <w:b w:val="false"/>
      </w:rPr>
    </w:lvl>
    <w:lvl w:ilvl="8">
      <w:start w:val="1"/>
      <w:numFmt w:val="decimal"/>
      <w:lvlText w:val="%1.%2.%3.%4.%5.%6.%7.%8.%9."/>
      <w:lvlJc w:val="left"/>
      <w:pPr>
        <w:ind w:left="2868" w:hanging="2160"/>
      </w:pPr>
      <w:rPr>
        <w:b w:val="false"/>
      </w:rPr>
    </w:lvl>
  </w:abstractNum>
  <w:abstractNum w:abstractNumId="2">
    <w:lvl w:ilvl="0">
      <w:start w:val="7"/>
      <w:numFmt w:val="decimal"/>
      <w:lvlText w:val="%1."/>
      <w:lvlJc w:val="left"/>
      <w:pPr>
        <w:ind w:left="1068" w:hanging="360"/>
      </w:pPr>
    </w:lvl>
    <w:lvl w:ilvl="1">
      <w:start w:val="1"/>
      <w:numFmt w:val="decimal"/>
      <w:lvlText w:val="%1.%2."/>
      <w:lvlJc w:val="left"/>
      <w:pPr>
        <w:ind w:left="1428" w:hanging="719"/>
      </w:pPr>
    </w:lvl>
    <w:lvl w:ilvl="2">
      <w:start w:val="1"/>
      <w:numFmt w:val="decimal"/>
      <w:lvlText w:val="%1.%2.%3."/>
      <w:lvlJc w:val="left"/>
      <w:pPr>
        <w:ind w:left="1428" w:hanging="719"/>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508" w:hanging="180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3">
    <w:lvl w:ilvl="0">
      <w:start w:val="5"/>
      <w:numFmt w:val="upperRoman"/>
      <w:lvlText w:val="%1."/>
      <w:lvlJc w:val="left"/>
      <w:pPr>
        <w:ind w:left="1572" w:hanging="720"/>
      </w:p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uk" w:eastAsia="zh-CN" w:bidi="hi-IN"/>
      </w:rPr>
    </w:rPrDefault>
    <w:pPrDefault>
      <w:pPr/>
    </w:pPrDefault>
  </w:docDefaults>
  <w:style w:type="paragraph" w:styleId="Normal">
    <w:name w:val="Normal"/>
    <w:qFormat/>
    <w:pPr>
      <w:widowControl w:val="false"/>
      <w:spacing w:lineRule="auto" w:line="276" w:before="0" w:after="200"/>
    </w:pPr>
    <w:rPr>
      <w:rFonts w:ascii="Calibri" w:hAnsi="Calibri" w:eastAsia="Calibri" w:cs="Calibri"/>
      <w:color w:val="auto"/>
      <w:kern w:val="0"/>
      <w:sz w:val="22"/>
      <w:szCs w:val="22"/>
      <w:lang w:val="uk" w:eastAsia="zh-CN" w:bidi="hi-IN"/>
    </w:rPr>
  </w:style>
  <w:style w:type="paragraph" w:styleId="1">
    <w:name w:val="Heading 1"/>
    <w:basedOn w:val="Normal1"/>
    <w:next w:val="Normal1"/>
    <w:qFormat/>
    <w:pPr>
      <w:keepNext w:val="true"/>
      <w:keepLines/>
      <w:pageBreakBefore w:val="false"/>
      <w:spacing w:lineRule="auto" w:line="240" w:before="480" w:after="120"/>
    </w:pPr>
    <w:rPr>
      <w:b/>
      <w:sz w:val="48"/>
      <w:szCs w:val="48"/>
    </w:rPr>
  </w:style>
  <w:style w:type="paragraph" w:styleId="2">
    <w:name w:val="Heading 2"/>
    <w:basedOn w:val="Normal1"/>
    <w:next w:val="Normal1"/>
    <w:qFormat/>
    <w:pPr>
      <w:keepNext w:val="true"/>
      <w:keepLines/>
      <w:pageBreakBefore w:val="false"/>
      <w:spacing w:lineRule="auto" w:line="240" w:before="360" w:after="80"/>
    </w:pPr>
    <w:rPr>
      <w:b/>
      <w:sz w:val="36"/>
      <w:szCs w:val="36"/>
    </w:rPr>
  </w:style>
  <w:style w:type="paragraph" w:styleId="3">
    <w:name w:val="Heading 3"/>
    <w:basedOn w:val="Normal1"/>
    <w:next w:val="Normal1"/>
    <w:qFormat/>
    <w:pPr>
      <w:keepNext w:val="true"/>
      <w:keepLines/>
      <w:pageBreakBefore w:val="false"/>
      <w:spacing w:lineRule="auto" w:line="240" w:before="280" w:after="80"/>
    </w:pPr>
    <w:rPr>
      <w:b/>
      <w:sz w:val="28"/>
      <w:szCs w:val="28"/>
    </w:rPr>
  </w:style>
  <w:style w:type="paragraph" w:styleId="4">
    <w:name w:val="Heading 4"/>
    <w:basedOn w:val="Normal1"/>
    <w:next w:val="Normal1"/>
    <w:qFormat/>
    <w:pPr>
      <w:keepNext w:val="true"/>
      <w:keepLines/>
      <w:pageBreakBefore w:val="false"/>
      <w:spacing w:lineRule="auto" w:line="240" w:before="240" w:after="40"/>
    </w:pPr>
    <w:rPr>
      <w:b/>
      <w:sz w:val="24"/>
      <w:szCs w:val="24"/>
    </w:rPr>
  </w:style>
  <w:style w:type="paragraph" w:styleId="5">
    <w:name w:val="Heading 5"/>
    <w:basedOn w:val="Normal1"/>
    <w:next w:val="Normal1"/>
    <w:qFormat/>
    <w:pPr>
      <w:keepNext w:val="true"/>
      <w:keepLines/>
      <w:pageBreakBefore w:val="false"/>
      <w:spacing w:lineRule="auto" w:line="240" w:before="220" w:after="40"/>
    </w:pPr>
    <w:rPr>
      <w:b/>
      <w:sz w:val="22"/>
      <w:szCs w:val="22"/>
    </w:rPr>
  </w:style>
  <w:style w:type="paragraph" w:styleId="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Rvts23" w:customStyle="1">
    <w:name w:val="rvts23"/>
    <w:basedOn w:val="DefaultParagraphFont"/>
    <w:qFormat/>
    <w:rsid w:val="004e64bb"/>
    <w:rPr/>
  </w:style>
  <w:style w:type="character" w:styleId="Style8" w:customStyle="1">
    <w:name w:val="Верхний колонтитул Знак"/>
    <w:basedOn w:val="DefaultParagraphFont"/>
    <w:link w:val="a3"/>
    <w:uiPriority w:val="99"/>
    <w:qFormat/>
    <w:rsid w:val="004e64bb"/>
    <w:rPr>
      <w:rFonts w:eastAsia="" w:eastAsiaTheme="minorEastAsia"/>
      <w:lang w:eastAsia="uk-UA"/>
    </w:rPr>
  </w:style>
  <w:style w:type="character" w:styleId="Style9" w:customStyle="1">
    <w:name w:val="Текст выноски Знак"/>
    <w:basedOn w:val="DefaultParagraphFont"/>
    <w:link w:val="a6"/>
    <w:uiPriority w:val="99"/>
    <w:semiHidden/>
    <w:qFormat/>
    <w:rsid w:val="00624a88"/>
    <w:rPr>
      <w:rFonts w:ascii="Tahoma" w:hAnsi="Tahoma" w:cs="Tahoma"/>
      <w:sz w:val="16"/>
      <w:szCs w:val="16"/>
    </w:rPr>
  </w:style>
  <w:style w:type="character" w:styleId="ListLabel1">
    <w:name w:val="ListLabel 1"/>
    <w:qFormat/>
    <w:rPr>
      <w:b/>
    </w:rPr>
  </w:style>
  <w:style w:type="character" w:styleId="ListLabel2">
    <w:name w:val="ListLabel 2"/>
    <w:qFormat/>
    <w:rPr>
      <w:rFonts w:ascii="Times New Roman" w:hAnsi="Times New Roman"/>
      <w:b w:val="false"/>
      <w:sz w:val="28"/>
    </w:rPr>
  </w:style>
  <w:style w:type="character" w:styleId="ListLabel3">
    <w:name w:val="ListLabel 3"/>
    <w:qFormat/>
    <w:rPr>
      <w:b w:val="false"/>
    </w:rPr>
  </w:style>
  <w:style w:type="character" w:styleId="ListLabel4">
    <w:name w:val="ListLabel 4"/>
    <w:qFormat/>
    <w:rPr>
      <w:b w:val="false"/>
    </w:rPr>
  </w:style>
  <w:style w:type="character" w:styleId="ListLabel5">
    <w:name w:val="ListLabel 5"/>
    <w:qFormat/>
    <w:rPr>
      <w:b w:val="false"/>
    </w:rPr>
  </w:style>
  <w:style w:type="character" w:styleId="ListLabel6">
    <w:name w:val="ListLabel 6"/>
    <w:qFormat/>
    <w:rPr>
      <w:b w:val="false"/>
    </w:rPr>
  </w:style>
  <w:style w:type="character" w:styleId="ListLabel7">
    <w:name w:val="ListLabel 7"/>
    <w:qFormat/>
    <w:rPr>
      <w:b w:val="false"/>
    </w:rPr>
  </w:style>
  <w:style w:type="character" w:styleId="ListLabel8">
    <w:name w:val="ListLabel 8"/>
    <w:qFormat/>
    <w:rPr>
      <w:b w:val="false"/>
    </w:rPr>
  </w:style>
  <w:style w:type="character" w:styleId="ListLabel9">
    <w:name w:val="ListLabel 9"/>
    <w:qFormat/>
    <w:rPr>
      <w:b w:val="false"/>
    </w:rPr>
  </w:style>
  <w:style w:type="paragraph" w:styleId="Style10">
    <w:name w:val="Заголовок"/>
    <w:basedOn w:val="Normal"/>
    <w:next w:val="Style11"/>
    <w:qFormat/>
    <w:pPr>
      <w:keepNext w:val="true"/>
      <w:spacing w:before="240" w:after="120"/>
    </w:pPr>
    <w:rPr>
      <w:rFonts w:ascii="Liberation Sans" w:hAnsi="Liberation Sans" w:eastAsia="Microsoft YaHei" w:cs="Arial"/>
      <w:sz w:val="28"/>
      <w:szCs w:val="28"/>
    </w:rPr>
  </w:style>
  <w:style w:type="paragraph" w:styleId="Style11">
    <w:name w:val="Body Text"/>
    <w:basedOn w:val="Normal"/>
    <w:pPr>
      <w:spacing w:lineRule="auto" w:line="276" w:before="0" w:after="140"/>
    </w:pPr>
    <w:rPr/>
  </w:style>
  <w:style w:type="paragraph" w:styleId="Style12">
    <w:name w:val="List"/>
    <w:basedOn w:val="Style11"/>
    <w:pPr/>
    <w:rPr>
      <w:rFonts w:cs="Arial"/>
    </w:rPr>
  </w:style>
  <w:style w:type="paragraph" w:styleId="Style13">
    <w:name w:val="Caption"/>
    <w:basedOn w:val="Normal"/>
    <w:qFormat/>
    <w:pPr>
      <w:suppressLineNumbers/>
      <w:spacing w:before="120" w:after="120"/>
    </w:pPr>
    <w:rPr>
      <w:rFonts w:cs="Arial"/>
      <w:i/>
      <w:iCs/>
      <w:sz w:val="24"/>
      <w:szCs w:val="24"/>
    </w:rPr>
  </w:style>
  <w:style w:type="paragraph" w:styleId="Style14">
    <w:name w:val="Покажчик"/>
    <w:basedOn w:val="Normal"/>
    <w:qFormat/>
    <w:pPr>
      <w:suppressLineNumbers/>
    </w:pPr>
    <w:rPr>
      <w:rFonts w:cs="Arial"/>
    </w:rPr>
  </w:style>
  <w:style w:type="paragraph" w:styleId="Normal1" w:default="1">
    <w:name w:val="LO-normal"/>
    <w:qFormat/>
    <w:pPr>
      <w:widowControl/>
      <w:bidi w:val="0"/>
      <w:jc w:val="left"/>
    </w:pPr>
    <w:rPr>
      <w:rFonts w:ascii="Calibri" w:hAnsi="Calibri" w:eastAsia="Calibri" w:cs="Calibri"/>
      <w:color w:val="auto"/>
      <w:kern w:val="0"/>
      <w:sz w:val="22"/>
      <w:szCs w:val="22"/>
      <w:lang w:val="uk" w:eastAsia="zh-CN" w:bidi="hi-IN"/>
    </w:rPr>
  </w:style>
  <w:style w:type="paragraph" w:styleId="Style15">
    <w:name w:val="Title"/>
    <w:basedOn w:val="Normal1"/>
    <w:next w:val="Normal1"/>
    <w:qFormat/>
    <w:pPr>
      <w:keepNext w:val="true"/>
      <w:keepLines/>
      <w:pageBreakBefore w:val="false"/>
      <w:spacing w:lineRule="auto" w:line="240" w:before="480" w:after="120"/>
    </w:pPr>
    <w:rPr>
      <w:b/>
      <w:sz w:val="72"/>
      <w:szCs w:val="72"/>
    </w:rPr>
  </w:style>
  <w:style w:type="paragraph" w:styleId="Rvps6" w:customStyle="1">
    <w:name w:val="rvps6"/>
    <w:qFormat/>
    <w:rsid w:val="004e64bb"/>
    <w:pPr>
      <w:widowControl w:val="false"/>
      <w:spacing w:lineRule="auto" w:line="240" w:beforeAutospacing="1" w:afterAutospacing="1"/>
    </w:pPr>
    <w:rPr>
      <w:rFonts w:ascii="Times New Roman" w:hAnsi="Times New Roman" w:eastAsia="Times New Roman" w:cs="Times New Roman"/>
      <w:color w:val="auto"/>
      <w:kern w:val="0"/>
      <w:sz w:val="24"/>
      <w:szCs w:val="24"/>
      <w:lang w:val="ru-RU" w:eastAsia="ru-RU" w:bidi="hi-IN"/>
    </w:rPr>
  </w:style>
  <w:style w:type="paragraph" w:styleId="Rvps2" w:customStyle="1">
    <w:name w:val="rvps2"/>
    <w:qFormat/>
    <w:rsid w:val="004e64bb"/>
    <w:pPr>
      <w:widowControl w:val="false"/>
      <w:spacing w:lineRule="auto" w:line="240" w:beforeAutospacing="1" w:afterAutospacing="1"/>
    </w:pPr>
    <w:rPr>
      <w:rFonts w:ascii="Times New Roman" w:hAnsi="Times New Roman" w:eastAsia="Times New Roman" w:cs="Times New Roman"/>
      <w:color w:val="auto"/>
      <w:kern w:val="0"/>
      <w:sz w:val="24"/>
      <w:szCs w:val="24"/>
      <w:lang w:val="ru-RU" w:eastAsia="ru-RU" w:bidi="hi-IN"/>
    </w:rPr>
  </w:style>
  <w:style w:type="paragraph" w:styleId="Style16">
    <w:name w:val="Header"/>
    <w:basedOn w:val="Normal"/>
    <w:link w:val="a4"/>
    <w:uiPriority w:val="99"/>
    <w:unhideWhenUsed/>
    <w:rsid w:val="004e64bb"/>
    <w:pPr>
      <w:tabs>
        <w:tab w:val="clear" w:pos="720"/>
        <w:tab w:val="center" w:pos="4677" w:leader="none"/>
        <w:tab w:val="right" w:pos="9355" w:leader="none"/>
      </w:tabs>
      <w:spacing w:lineRule="auto" w:line="240" w:before="0" w:after="0"/>
    </w:pPr>
    <w:rPr>
      <w:rFonts w:eastAsia="" w:eastAsiaTheme="minorEastAsia"/>
      <w:lang w:eastAsia="uk-UA"/>
    </w:rPr>
  </w:style>
  <w:style w:type="paragraph" w:styleId="ListParagraph">
    <w:name w:val="List Paragraph"/>
    <w:uiPriority w:val="34"/>
    <w:qFormat/>
    <w:rsid w:val="008844e4"/>
    <w:pPr>
      <w:widowControl w:val="false"/>
      <w:spacing w:before="0" w:after="0"/>
      <w:ind w:left="720" w:hanging="0"/>
      <w:contextualSpacing/>
    </w:pPr>
    <w:rPr>
      <w:rFonts w:ascii="Calibri" w:hAnsi="Calibri" w:eastAsia="Calibri" w:cs="Calibri"/>
      <w:color w:val="auto"/>
      <w:kern w:val="0"/>
      <w:sz w:val="22"/>
      <w:szCs w:val="22"/>
      <w:lang w:val="uk" w:eastAsia="zh-CN" w:bidi="hi-IN"/>
    </w:rPr>
  </w:style>
  <w:style w:type="paragraph" w:styleId="BalloonText">
    <w:name w:val="Balloon Text"/>
    <w:link w:val="a7"/>
    <w:uiPriority w:val="99"/>
    <w:semiHidden/>
    <w:unhideWhenUsed/>
    <w:qFormat/>
    <w:rsid w:val="00624a88"/>
    <w:pPr>
      <w:widowControl w:val="false"/>
      <w:spacing w:lineRule="auto" w:line="240" w:before="0" w:after="0"/>
    </w:pPr>
    <w:rPr>
      <w:rFonts w:ascii="Tahoma" w:hAnsi="Tahoma" w:cs="Tahoma" w:eastAsia="Calibri"/>
      <w:color w:val="auto"/>
      <w:kern w:val="0"/>
      <w:sz w:val="16"/>
      <w:szCs w:val="16"/>
      <w:lang w:val="uk" w:eastAsia="zh-CN" w:bidi="hi-IN"/>
    </w:rPr>
  </w:style>
  <w:style w:type="paragraph" w:styleId="Style17">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X2v7a68wAX6eBAlfKjHTrPh2wQ==">CgMxLjAyD2lkLnFsbWtsYzljeHZjajIOaC4xd3AyNWxhYnY1emQ4AHIhMXdmQnR6Qzc1ZUFkZjlzOG40VlZyb2RjZnZVVUVjX0RT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Application>LibreOffice/6.1.2.1$Windows_X86_64 LibreOffice_project/65905a128db06ba48db947242809d14d3f9a93fe</Application>
  <Pages>11</Pages>
  <Words>2120</Words>
  <Characters>14638</Characters>
  <CharactersWithSpaces>17032</CharactersWithSpaces>
  <Paragraphs>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2018-08-23T12:47:00Z</dcterms:created>
  <dc:creator>VIRA</dc:creator>
  <dc:description/>
  <dc:language>uk-UA</dc:language>
  <cp:lastModifiedBy/>
  <dcterms:modified xsi:type="dcterms:W3CDTF">2025-10-28T12:24:22Z</dcterms:modified>
  <cp:revision>1</cp:revision>
  <dc:subject/>
  <dc:title/>
</cp:coreProperties>
</file>